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982" w:rsidRDefault="00F17D0F">
      <w:bookmarkStart w:id="0" w:name="_GoBack"/>
      <w:r>
        <w:rPr>
          <w:noProof/>
          <w:lang w:eastAsia="en-GB"/>
        </w:rPr>
        <w:drawing>
          <wp:inline distT="0" distB="0" distL="0" distR="0" wp14:anchorId="10186AC0" wp14:editId="6072B2C6">
            <wp:extent cx="5760720" cy="7848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84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819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D0F"/>
    <w:rsid w:val="00C81982"/>
    <w:rsid w:val="00F1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7D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7D0F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7D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7D0F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Spirit Energy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7BCCA"/>
      </a:accent1>
      <a:accent2>
        <a:srgbClr val="001AFF"/>
      </a:accent2>
      <a:accent3>
        <a:srgbClr val="932EFF"/>
      </a:accent3>
      <a:accent4>
        <a:srgbClr val="FFB600"/>
      </a:accent4>
      <a:accent5>
        <a:srgbClr val="47BCCA"/>
      </a:accent5>
      <a:accent6>
        <a:srgbClr val="FFB600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Centrica Energy Upstream (Morecambe Area Operations)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Caldwell, James</dc:creator>
  <cp:lastModifiedBy>Caldwell, James</cp:lastModifiedBy>
  <cp:revision>1</cp:revision>
  <dcterms:created xsi:type="dcterms:W3CDTF">2018-12-02T23:11:00Z</dcterms:created>
  <dcterms:modified xsi:type="dcterms:W3CDTF">2018-12-02T23:12:00Z</dcterms:modified>
</cp:coreProperties>
</file>